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CEED" w:themeColor="accent5" w:themeTint="33"/>
  <w:body>
    <w:p w14:paraId="52F8BF15" w14:textId="19B80C97" w:rsidR="00580EEA" w:rsidRPr="00580EEA" w:rsidRDefault="00580EEA" w:rsidP="00580EEA">
      <w:pPr>
        <w:jc w:val="center"/>
        <w:rPr>
          <w:rFonts w:ascii="Courier New" w:hAnsi="Courier New" w:cs="Courier New"/>
          <w:b/>
          <w:bCs/>
          <w:sz w:val="36"/>
          <w:szCs w:val="36"/>
          <w:lang w:val="en-GB"/>
        </w:rPr>
      </w:pPr>
      <w:r w:rsidRPr="00580EEA">
        <w:rPr>
          <w:rFonts w:ascii="Courier New" w:hAnsi="Courier New" w:cs="Courier New"/>
          <w:b/>
          <w:bCs/>
          <w:sz w:val="36"/>
          <w:szCs w:val="36"/>
          <w:lang w:val="en-GB"/>
        </w:rPr>
        <w:t>GROUP REFLECTION</w:t>
      </w:r>
    </w:p>
    <w:p w14:paraId="1E32C393" w14:textId="77777777" w:rsidR="00580EEA" w:rsidRDefault="00580EEA" w:rsidP="00580EEA">
      <w:pPr>
        <w:jc w:val="both"/>
        <w:rPr>
          <w:rFonts w:ascii="Courier New" w:hAnsi="Courier New" w:cs="Courier New"/>
          <w:lang w:val="en-GB"/>
        </w:rPr>
      </w:pPr>
    </w:p>
    <w:p w14:paraId="4FFE3569" w14:textId="099B6C6B" w:rsidR="00580EEA" w:rsidRPr="00580EEA" w:rsidRDefault="00580EEA" w:rsidP="00580EEA">
      <w:pPr>
        <w:jc w:val="both"/>
        <w:rPr>
          <w:rFonts w:ascii="Courier New" w:hAnsi="Courier New" w:cs="Courier New"/>
          <w:sz w:val="24"/>
          <w:szCs w:val="24"/>
          <w:lang w:val="en-GB"/>
        </w:rPr>
      </w:pPr>
      <w:r w:rsidRPr="00580EEA">
        <w:rPr>
          <w:rFonts w:ascii="Courier New" w:hAnsi="Courier New" w:cs="Courier New"/>
          <w:sz w:val="24"/>
          <w:szCs w:val="24"/>
          <w:lang w:val="en-GB"/>
        </w:rPr>
        <w:t xml:space="preserve">Creating this instructional project for 3rd-grade students was a new and enriching experience for our group. One of the most significant challenges we faced was using </w:t>
      </w:r>
      <w:proofErr w:type="spellStart"/>
      <w:r w:rsidRPr="00580EEA">
        <w:rPr>
          <w:rFonts w:ascii="Courier New" w:hAnsi="Courier New" w:cs="Courier New"/>
          <w:sz w:val="24"/>
          <w:szCs w:val="24"/>
          <w:lang w:val="en-GB"/>
        </w:rPr>
        <w:t>Cmap</w:t>
      </w:r>
      <w:proofErr w:type="spellEnd"/>
      <w:r w:rsidRPr="00580EEA">
        <w:rPr>
          <w:rFonts w:ascii="Courier New" w:hAnsi="Courier New" w:cs="Courier New"/>
          <w:sz w:val="24"/>
          <w:szCs w:val="24"/>
          <w:lang w:val="en-GB"/>
        </w:rPr>
        <w:t xml:space="preserve"> Tools for the first time. At the beginning, we found it a bit confusing to organize ideas through the software, especially when trying to represent complex structures like the instructional design. However, once we got used to the </w:t>
      </w:r>
      <w:r w:rsidR="00112FE4">
        <w:rPr>
          <w:rFonts w:ascii="Courier New" w:hAnsi="Courier New" w:cs="Courier New"/>
          <w:sz w:val="24"/>
          <w:szCs w:val="24"/>
          <w:lang w:val="en-GB"/>
        </w:rPr>
        <w:t>software</w:t>
      </w:r>
      <w:r w:rsidRPr="00580EEA">
        <w:rPr>
          <w:rFonts w:ascii="Courier New" w:hAnsi="Courier New" w:cs="Courier New"/>
          <w:sz w:val="24"/>
          <w:szCs w:val="24"/>
          <w:lang w:val="en-GB"/>
        </w:rPr>
        <w:t>, we appreciated how visual and interconnected our thinking became.</w:t>
      </w:r>
    </w:p>
    <w:p w14:paraId="6653CB4B" w14:textId="10007DAE" w:rsidR="00580EEA" w:rsidRPr="00580EEA" w:rsidRDefault="00580EEA" w:rsidP="00580EEA">
      <w:pPr>
        <w:jc w:val="both"/>
        <w:rPr>
          <w:rFonts w:ascii="Courier New" w:hAnsi="Courier New" w:cs="Courier New"/>
          <w:sz w:val="24"/>
          <w:szCs w:val="24"/>
          <w:lang w:val="en-GB"/>
        </w:rPr>
      </w:pPr>
      <w:r w:rsidRPr="00580EEA">
        <w:rPr>
          <w:rFonts w:ascii="Courier New" w:hAnsi="Courier New" w:cs="Courier New"/>
          <w:sz w:val="24"/>
          <w:szCs w:val="24"/>
          <w:lang w:val="en-GB"/>
        </w:rPr>
        <w:t xml:space="preserve">A strong point of the process was learning to work with knowledge </w:t>
      </w:r>
      <w:proofErr w:type="spellStart"/>
      <w:r w:rsidRPr="00580EEA">
        <w:rPr>
          <w:rFonts w:ascii="Courier New" w:hAnsi="Courier New" w:cs="Courier New"/>
          <w:sz w:val="24"/>
          <w:szCs w:val="24"/>
          <w:lang w:val="en-GB"/>
        </w:rPr>
        <w:t>modeling</w:t>
      </w:r>
      <w:proofErr w:type="spellEnd"/>
      <w:r w:rsidRPr="00580EEA">
        <w:rPr>
          <w:rFonts w:ascii="Courier New" w:hAnsi="Courier New" w:cs="Courier New"/>
          <w:sz w:val="24"/>
          <w:szCs w:val="24"/>
          <w:lang w:val="en-GB"/>
        </w:rPr>
        <w:t>, which allowed us to structure the content clearly and logically. This method helped us understand how all components of an instructional unit</w:t>
      </w:r>
      <w:r w:rsidRPr="00580EEA">
        <w:rPr>
          <w:rFonts w:ascii="Courier New" w:hAnsi="Courier New" w:cs="Courier New"/>
          <w:sz w:val="24"/>
          <w:szCs w:val="24"/>
          <w:lang w:val="en-GB"/>
        </w:rPr>
        <w:t xml:space="preserve">, </w:t>
      </w:r>
      <w:r w:rsidRPr="00580EEA">
        <w:rPr>
          <w:rFonts w:ascii="Courier New" w:hAnsi="Courier New" w:cs="Courier New"/>
          <w:sz w:val="24"/>
          <w:szCs w:val="24"/>
          <w:lang w:val="en-GB"/>
        </w:rPr>
        <w:t>contextualization, objectives, methodology, activities, and assessment</w:t>
      </w:r>
      <w:r w:rsidRPr="00580EEA">
        <w:rPr>
          <w:rFonts w:ascii="Courier New" w:hAnsi="Courier New" w:cs="Courier New"/>
          <w:sz w:val="24"/>
          <w:szCs w:val="24"/>
          <w:lang w:val="en-GB"/>
        </w:rPr>
        <w:t xml:space="preserve">, </w:t>
      </w:r>
      <w:r w:rsidRPr="00580EEA">
        <w:rPr>
          <w:rFonts w:ascii="Courier New" w:hAnsi="Courier New" w:cs="Courier New"/>
          <w:sz w:val="24"/>
          <w:szCs w:val="24"/>
          <w:lang w:val="en-GB"/>
        </w:rPr>
        <w:t>are interrelated. It pushed us to think critically and cohesively.</w:t>
      </w:r>
    </w:p>
    <w:p w14:paraId="37AAE765" w14:textId="77777777" w:rsidR="00580EEA" w:rsidRPr="00580EEA" w:rsidRDefault="00580EEA" w:rsidP="00580EEA">
      <w:pPr>
        <w:jc w:val="both"/>
        <w:rPr>
          <w:rFonts w:ascii="Courier New" w:hAnsi="Courier New" w:cs="Courier New"/>
          <w:sz w:val="24"/>
          <w:szCs w:val="24"/>
          <w:lang w:val="en-GB"/>
        </w:rPr>
      </w:pPr>
      <w:r w:rsidRPr="00580EEA">
        <w:rPr>
          <w:rFonts w:ascii="Courier New" w:hAnsi="Courier New" w:cs="Courier New"/>
          <w:sz w:val="24"/>
          <w:szCs w:val="24"/>
          <w:lang w:val="en-GB"/>
        </w:rPr>
        <w:t>In addition, this project helped us realize the value of concept maps not only as a planning tool but also as a powerful resource for teaching and learning. We had previously underestimated their potential, but now we see how useful they can be to visualize knowledge, clarify ideas, and support student understanding.</w:t>
      </w:r>
    </w:p>
    <w:p w14:paraId="327BDDCA" w14:textId="77777777" w:rsidR="00580EEA" w:rsidRPr="00580EEA" w:rsidRDefault="00580EEA" w:rsidP="00580EEA">
      <w:pPr>
        <w:jc w:val="both"/>
        <w:rPr>
          <w:rFonts w:ascii="Courier New" w:hAnsi="Courier New" w:cs="Courier New"/>
          <w:sz w:val="24"/>
          <w:szCs w:val="24"/>
          <w:lang w:val="en-GB"/>
        </w:rPr>
      </w:pPr>
      <w:r w:rsidRPr="00580EEA">
        <w:rPr>
          <w:rFonts w:ascii="Courier New" w:hAnsi="Courier New" w:cs="Courier New"/>
          <w:sz w:val="24"/>
          <w:szCs w:val="24"/>
          <w:lang w:val="en-GB"/>
        </w:rPr>
        <w:t xml:space="preserve">Working with a real context, such as the </w:t>
      </w:r>
      <w:proofErr w:type="spellStart"/>
      <w:r w:rsidRPr="00580EEA">
        <w:rPr>
          <w:rFonts w:ascii="Courier New" w:hAnsi="Courier New" w:cs="Courier New"/>
          <w:sz w:val="24"/>
          <w:szCs w:val="24"/>
          <w:lang w:val="en-GB"/>
        </w:rPr>
        <w:t>Urbasa-Andía</w:t>
      </w:r>
      <w:proofErr w:type="spellEnd"/>
      <w:r w:rsidRPr="00580EEA">
        <w:rPr>
          <w:rFonts w:ascii="Courier New" w:hAnsi="Courier New" w:cs="Courier New"/>
          <w:sz w:val="24"/>
          <w:szCs w:val="24"/>
          <w:lang w:val="en-GB"/>
        </w:rPr>
        <w:t xml:space="preserve"> Natural Park, made the project more meaningful. Designing activities around endangered species and environmental awareness gave the instructional model a strong educational value. It also allowed us to connect natural science content with cross-curricular values like sustainability and respect for nature.</w:t>
      </w:r>
    </w:p>
    <w:p w14:paraId="54F86EE4" w14:textId="77777777" w:rsidR="00580EEA" w:rsidRPr="00580EEA" w:rsidRDefault="00580EEA" w:rsidP="00580EEA">
      <w:pPr>
        <w:jc w:val="both"/>
        <w:rPr>
          <w:rFonts w:ascii="Courier New" w:hAnsi="Courier New" w:cs="Courier New"/>
          <w:sz w:val="24"/>
          <w:szCs w:val="24"/>
          <w:lang w:val="en-GB"/>
        </w:rPr>
      </w:pPr>
      <w:r w:rsidRPr="00580EEA">
        <w:rPr>
          <w:rFonts w:ascii="Courier New" w:hAnsi="Courier New" w:cs="Courier New"/>
          <w:sz w:val="24"/>
          <w:szCs w:val="24"/>
          <w:lang w:val="en-GB"/>
        </w:rPr>
        <w:t>In summary, despite the initial learning curve with the digital tool, the experience taught us how to plan effective educational units and collaborate as a team through shared ideas and visual organization. The result was a comprehensive and well-structured proposal we are proud of.</w:t>
      </w:r>
    </w:p>
    <w:p w14:paraId="4817FC18" w14:textId="77777777" w:rsidR="00FF7FEF" w:rsidRPr="00580EEA" w:rsidRDefault="00FF7FEF">
      <w:pPr>
        <w:rPr>
          <w:lang w:val="en-GB"/>
        </w:rPr>
      </w:pPr>
    </w:p>
    <w:sectPr w:rsidR="00FF7FEF" w:rsidRPr="00580E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EEA"/>
    <w:rsid w:val="00112FE4"/>
    <w:rsid w:val="00405960"/>
    <w:rsid w:val="00580EEA"/>
    <w:rsid w:val="008E61FD"/>
    <w:rsid w:val="00FF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3E057"/>
  <w15:chartTrackingRefBased/>
  <w15:docId w15:val="{799D2844-BF82-4B78-BEBD-E76DA386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80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0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0E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0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0E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80E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0E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0E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0E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0E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0E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0E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0E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0EE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0E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0EE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0E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0E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80E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80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80E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80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80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80EE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80EE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80E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0E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0EE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80E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5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Noemí Vispe Vispe</dc:creator>
  <cp:keywords/>
  <dc:description/>
  <cp:lastModifiedBy>Noemí Vispe Vispe</cp:lastModifiedBy>
  <cp:revision>1</cp:revision>
  <dcterms:created xsi:type="dcterms:W3CDTF">2025-05-18T11:56:00Z</dcterms:created>
  <dcterms:modified xsi:type="dcterms:W3CDTF">2025-05-18T12:08:00Z</dcterms:modified>
</cp:coreProperties>
</file>