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02">
      <w:pPr>
        <w:pStyle w:val="Heading2"/>
        <w:numPr>
          <w:ilvl w:val="0"/>
          <w:numId w:val="3"/>
        </w:numPr>
        <w:spacing w:after="0" w:before="0" w:line="360" w:lineRule="auto"/>
        <w:ind w:left="425.19685039370086" w:hanging="360"/>
        <w:jc w:val="both"/>
        <w:rPr>
          <w:rFonts w:ascii="Times New Roman" w:cs="Times New Roman" w:eastAsia="Times New Roman" w:hAnsi="Times New Roman"/>
          <w:sz w:val="24"/>
          <w:szCs w:val="24"/>
        </w:rPr>
      </w:pPr>
      <w:bookmarkStart w:colFirst="0" w:colLast="0" w:name="_13dwkvvhzku0" w:id="0"/>
      <w:bookmarkEnd w:id="0"/>
      <w:r w:rsidDel="00000000" w:rsidR="00000000" w:rsidRPr="00000000">
        <w:rPr>
          <w:rFonts w:ascii="Times New Roman" w:cs="Times New Roman" w:eastAsia="Times New Roman" w:hAnsi="Times New Roman"/>
          <w:sz w:val="24"/>
          <w:szCs w:val="24"/>
          <w:rtl w:val="0"/>
        </w:rPr>
        <w:t xml:space="preserve">Principles</w:t>
      </w:r>
    </w:p>
    <w:p w:rsidR="00000000" w:rsidDel="00000000" w:rsidP="00000000" w:rsidRDefault="00000000" w:rsidRPr="00000000" w14:paraId="00000003">
      <w:pPr>
        <w:numPr>
          <w:ilvl w:val="0"/>
          <w:numId w:val="2"/>
        </w:numPr>
        <w:spacing w:after="200" w:line="360" w:lineRule="auto"/>
        <w:ind w:left="720" w:hanging="360"/>
        <w:jc w:val="both"/>
      </w:pPr>
      <w:r w:rsidDel="00000000" w:rsidR="00000000" w:rsidRPr="00000000">
        <w:rPr>
          <w:rFonts w:ascii="Times New Roman" w:cs="Times New Roman" w:eastAsia="Times New Roman" w:hAnsi="Times New Roman"/>
          <w:sz w:val="24"/>
          <w:szCs w:val="24"/>
          <w:rtl w:val="0"/>
        </w:rPr>
        <w:t xml:space="preserve">Freedom: Children will be able to express their deductions, opinions, desires and feelings during every activity of the didactic unit. They have the option of performing their projects in their own way with their imagination and personalities. </w:t>
      </w:r>
    </w:p>
    <w:p w:rsidR="00000000" w:rsidDel="00000000" w:rsidP="00000000" w:rsidRDefault="00000000" w:rsidRPr="00000000" w14:paraId="00000004">
      <w:pPr>
        <w:numPr>
          <w:ilvl w:val="0"/>
          <w:numId w:val="2"/>
        </w:numPr>
        <w:spacing w:after="20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Responsibility: We promote student responsibility and autonomy, respect for the environment and heritage. After this didactic unit we want students to be able to reflect on the world around them and make responsible decisions. </w:t>
      </w:r>
    </w:p>
    <w:p w:rsidR="00000000" w:rsidDel="00000000" w:rsidP="00000000" w:rsidRDefault="00000000" w:rsidRPr="00000000" w14:paraId="00000005">
      <w:pPr>
        <w:numPr>
          <w:ilvl w:val="0"/>
          <w:numId w:val="2"/>
        </w:numPr>
        <w:spacing w:after="20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Respect and equality: In the activities, students will learn to listen to others, respect their opinions and know how to interpret the fairness and needs of their peers. </w:t>
      </w:r>
    </w:p>
    <w:p w:rsidR="00000000" w:rsidDel="00000000" w:rsidP="00000000" w:rsidRDefault="00000000" w:rsidRPr="00000000" w14:paraId="00000006">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Socialization: By the group's methodologies such as Jigsaw technique they will learn how to socialize, work and deal with other opinions. </w:t>
      </w:r>
    </w:p>
    <w:p w:rsidR="00000000" w:rsidDel="00000000" w:rsidP="00000000" w:rsidRDefault="00000000" w:rsidRPr="00000000" w14:paraId="00000007">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Creativity: This will be a main pillar in our classes because we want children to express themselves in a personal and creative way. Students will develop their plastic skills, motor skills and imagination through every activity in the unit. </w:t>
      </w:r>
    </w:p>
    <w:p w:rsidR="00000000" w:rsidDel="00000000" w:rsidP="00000000" w:rsidRDefault="00000000" w:rsidRPr="00000000" w14:paraId="00000009">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numPr>
          <w:ilvl w:val="0"/>
          <w:numId w:val="3"/>
        </w:numPr>
        <w:spacing w:after="0" w:before="0" w:line="360" w:lineRule="auto"/>
        <w:ind w:left="425.19685039370086" w:hanging="360"/>
        <w:jc w:val="both"/>
        <w:rPr>
          <w:rFonts w:ascii="Times New Roman" w:cs="Times New Roman" w:eastAsia="Times New Roman" w:hAnsi="Times New Roman"/>
          <w:sz w:val="24"/>
          <w:szCs w:val="24"/>
        </w:rPr>
      </w:pPr>
      <w:bookmarkStart w:colFirst="0" w:colLast="0" w:name="_7w3u56tbv3ac" w:id="1"/>
      <w:bookmarkEnd w:id="1"/>
      <w:r w:rsidDel="00000000" w:rsidR="00000000" w:rsidRPr="00000000">
        <w:rPr>
          <w:rFonts w:ascii="Times New Roman" w:cs="Times New Roman" w:eastAsia="Times New Roman" w:hAnsi="Times New Roman"/>
          <w:sz w:val="24"/>
          <w:szCs w:val="24"/>
          <w:rtl w:val="0"/>
        </w:rPr>
        <w:t xml:space="preserve">Strategies</w:t>
      </w:r>
    </w:p>
    <w:p w:rsidR="00000000" w:rsidDel="00000000" w:rsidP="00000000" w:rsidRDefault="00000000" w:rsidRPr="00000000" w14:paraId="0000000B">
      <w:pPr>
        <w:numPr>
          <w:ilvl w:val="0"/>
          <w:numId w:val="1"/>
        </w:numPr>
        <w:spacing w:line="360" w:lineRule="auto"/>
        <w:ind w:left="720" w:hanging="360"/>
        <w:jc w:val="both"/>
      </w:pPr>
      <w:r w:rsidDel="00000000" w:rsidR="00000000" w:rsidRPr="00000000">
        <w:rPr>
          <w:rFonts w:ascii="Times New Roman" w:cs="Times New Roman" w:eastAsia="Times New Roman" w:hAnsi="Times New Roman"/>
          <w:sz w:val="24"/>
          <w:szCs w:val="24"/>
          <w:rtl w:val="0"/>
        </w:rPr>
        <w:t xml:space="preserve">Promote the interest of children in relation to the natural environment and take into account their motivations in order to adapt the teaching to those. See if the students like the activities we carry out to be aware of whether they need to change. </w:t>
      </w:r>
    </w:p>
    <w:p w:rsidR="00000000" w:rsidDel="00000000" w:rsidP="00000000" w:rsidRDefault="00000000" w:rsidRPr="00000000" w14:paraId="0000000C">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relate the class to real world problems such as global warming and ecology. And also, to get students to relate the subject matter to their own real-world experiences. Moreover, we take into account their previous knowledge and we revise it before giving them new information  about the topic.</w:t>
      </w:r>
    </w:p>
    <w:p w:rsidR="00000000" w:rsidDel="00000000" w:rsidP="00000000" w:rsidRDefault="00000000" w:rsidRPr="00000000" w14:paraId="0000000E">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want the educational and behavioral process of the students to be highly valid and not only the final project to be taken into account. Teaching the students to learn as much from the successes as from the mistakes. It is necessary for students to receive feedback in order to be able to interpret their own improvements.</w:t>
      </w:r>
    </w:p>
    <w:p w:rsidR="00000000" w:rsidDel="00000000" w:rsidP="00000000" w:rsidRDefault="00000000" w:rsidRPr="00000000" w14:paraId="00000010">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Heading2"/>
        <w:numPr>
          <w:ilvl w:val="0"/>
          <w:numId w:val="3"/>
        </w:numPr>
        <w:spacing w:after="0" w:before="0" w:line="360" w:lineRule="auto"/>
        <w:ind w:left="425.19685039370086" w:hanging="360"/>
        <w:jc w:val="both"/>
        <w:rPr>
          <w:rFonts w:ascii="Times New Roman" w:cs="Times New Roman" w:eastAsia="Times New Roman" w:hAnsi="Times New Roman"/>
          <w:sz w:val="24"/>
          <w:szCs w:val="24"/>
        </w:rPr>
      </w:pPr>
      <w:bookmarkStart w:colFirst="0" w:colLast="0" w:name="_br3x431nx8ws" w:id="2"/>
      <w:bookmarkEnd w:id="2"/>
      <w:r w:rsidDel="00000000" w:rsidR="00000000" w:rsidRPr="00000000">
        <w:rPr>
          <w:rFonts w:ascii="Times New Roman" w:cs="Times New Roman" w:eastAsia="Times New Roman" w:hAnsi="Times New Roman"/>
          <w:sz w:val="24"/>
          <w:szCs w:val="24"/>
          <w:rtl w:val="0"/>
        </w:rPr>
        <w:t xml:space="preserve">Active methodology </w:t>
      </w:r>
      <w:r w:rsidDel="00000000" w:rsidR="00000000" w:rsidRPr="00000000">
        <w:rPr>
          <w:rtl w:val="0"/>
        </w:rPr>
      </w:r>
    </w:p>
    <w:p w:rsidR="00000000" w:rsidDel="00000000" w:rsidP="00000000" w:rsidRDefault="00000000" w:rsidRPr="00000000" w14:paraId="00000014">
      <w:pPr>
        <w:ind w:left="425.19685039370086" w:firstLine="0"/>
        <w:jc w:val="both"/>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Cooperative learning. Throughout most of the activities children will have to work with their peers, listening and respecting their opinions. Students will learn together and will share knowledge between them. </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based learning: This pedagogical methodology is based on learning throughout the subject to develop the final goal: Create your own biosphere. To have a concrete objective to develop the didactic unit, as this will encourage motivation. This dynamic approach to the classroom will enable students to acquire deeper knowledge through active exploration of real-world challenges and problems.</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Discovery learning: Throughout the didactic unit, the aim is for students to be curious and to investigate the topic. Discovery learning encourages students to investigate and come to their own conclusions with the aim of acquiring knowledge.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Jigsaw technique: Is a teaching method by which students depend on each other for success. There are the base group and the expert group.  This technique divides the classes into groups where each group assembles a piece of a task and finally, all the base groups together fulfill the task.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425.196850393700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